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E" w:rsidRDefault="00722D40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val="en-US" w:eastAsia="ro-RO"/>
        </w:rPr>
        <w:t xml:space="preserve">      </w:t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</w:r>
      <w:r>
        <w:rPr>
          <w:rFonts w:ascii="Trebuchet MS" w:eastAsia="Times New Roman" w:hAnsi="Trebuchet MS"/>
          <w:sz w:val="24"/>
          <w:szCs w:val="24"/>
          <w:lang w:val="en-US" w:eastAsia="ro-RO"/>
        </w:rPr>
        <w:tab/>
        <w:t xml:space="preserve">       </w:t>
      </w:r>
      <w:r>
        <w:rPr>
          <w:rFonts w:ascii="Trebuchet MS" w:eastAsia="Times New Roman" w:hAnsi="Trebuchet MS"/>
          <w:sz w:val="24"/>
          <w:szCs w:val="24"/>
          <w:lang w:eastAsia="ro-RO"/>
        </w:rPr>
        <w:t>A</w:t>
      </w:r>
      <w:proofErr w:type="spellStart"/>
      <w:r>
        <w:rPr>
          <w:rFonts w:ascii="Trebuchet MS" w:eastAsia="Times New Roman" w:hAnsi="Trebuchet MS"/>
          <w:sz w:val="24"/>
          <w:szCs w:val="24"/>
          <w:lang w:val="en-US" w:eastAsia="ro-RO"/>
        </w:rPr>
        <w:t>prob</w:t>
      </w:r>
      <w:proofErr w:type="spellEnd"/>
      <w:r>
        <w:rPr>
          <w:rFonts w:ascii="Trebuchet MS" w:eastAsia="Times New Roman" w:hAnsi="Trebuchet MS"/>
          <w:sz w:val="24"/>
          <w:szCs w:val="24"/>
          <w:lang w:eastAsia="ro-RO"/>
        </w:rPr>
        <w:t>,</w:t>
      </w:r>
    </w:p>
    <w:p w:rsidR="00413B5E" w:rsidRDefault="00722D40">
      <w:pPr>
        <w:spacing w:after="0" w:line="240" w:lineRule="auto"/>
        <w:ind w:left="6372" w:firstLine="708"/>
        <w:rPr>
          <w:rFonts w:ascii="Trebuchet MS" w:eastAsia="Times New Roman" w:hAnsi="Trebuchet MS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P</w:t>
      </w:r>
      <w:proofErr w:type="spellStart"/>
      <w:r>
        <w:rPr>
          <w:rFonts w:ascii="Trebuchet MS" w:eastAsia="Times New Roman" w:hAnsi="Trebuchet MS"/>
          <w:sz w:val="24"/>
          <w:szCs w:val="24"/>
          <w:lang w:val="en-US" w:eastAsia="ro-RO"/>
        </w:rPr>
        <w:t>rimar</w:t>
      </w:r>
      <w:proofErr w:type="spellEnd"/>
    </w:p>
    <w:p w:rsidR="00413B5E" w:rsidRDefault="00722D40">
      <w:pPr>
        <w:tabs>
          <w:tab w:val="left" w:pos="2430"/>
        </w:tabs>
        <w:spacing w:after="0" w:line="240" w:lineRule="auto"/>
        <w:jc w:val="right"/>
        <w:rPr>
          <w:rFonts w:ascii="Trebuchet MS" w:eastAsia="Times New Roman" w:hAnsi="Trebuchet MS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                    </w:t>
      </w:r>
      <w:r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ab/>
        <w:t>Ionuț-Florin P</w:t>
      </w:r>
      <w:proofErr w:type="spellStart"/>
      <w:r>
        <w:rPr>
          <w:rFonts w:ascii="Trebuchet MS" w:eastAsia="Times New Roman" w:hAnsi="Trebuchet MS"/>
          <w:sz w:val="24"/>
          <w:szCs w:val="24"/>
          <w:lang w:val="en-US" w:eastAsia="ro-RO"/>
        </w:rPr>
        <w:t>ucheanu</w:t>
      </w:r>
      <w:proofErr w:type="spellEnd"/>
    </w:p>
    <w:p w:rsidR="00413B5E" w:rsidRDefault="00413B5E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</w:rPr>
      </w:pPr>
    </w:p>
    <w:p w:rsidR="00413B5E" w:rsidRDefault="00413B5E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</w:rPr>
      </w:pPr>
    </w:p>
    <w:p w:rsidR="00413B5E" w:rsidRDefault="00722D40">
      <w:pPr>
        <w:spacing w:after="0" w:line="360" w:lineRule="auto"/>
        <w:jc w:val="center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/>
          <w:b/>
          <w:sz w:val="24"/>
          <w:szCs w:val="24"/>
        </w:rPr>
        <w:t xml:space="preserve">CAIET  DE  SARCINI </w:t>
      </w: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sz w:val="24"/>
          <w:szCs w:val="24"/>
        </w:rPr>
        <w:t xml:space="preserve">privind servicii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de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realizare proiecte pilot  pentru creșterea vizibilității produselor turistice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cadrul proiectului REDISCOVER - Redescoperirea, expunerea și exploatarea moștenirii evreiești ascunse din Regiunea Dunării (REDISCOVER –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Rediscover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expose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and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exploit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the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concealed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Jewish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heritage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of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the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Danube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eastAsia="ro-RO"/>
        </w:rPr>
        <w:t>Region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ro-RO"/>
        </w:rPr>
        <w:t>)</w:t>
      </w:r>
    </w:p>
    <w:p w:rsidR="00413B5E" w:rsidRDefault="00413B5E">
      <w:pPr>
        <w:spacing w:after="0" w:line="360" w:lineRule="auto"/>
        <w:jc w:val="both"/>
        <w:rPr>
          <w:rFonts w:ascii="Trebuchet MS" w:eastAsia="Times New Roman" w:hAnsi="Trebuchet MS"/>
          <w:b/>
          <w:bCs/>
          <w:sz w:val="24"/>
          <w:szCs w:val="24"/>
        </w:rPr>
      </w:pPr>
    </w:p>
    <w:p w:rsidR="00413B5E" w:rsidRDefault="00722D40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proofErr w:type="spellStart"/>
      <w:r>
        <w:rPr>
          <w:rFonts w:ascii="Trebuchet MS" w:eastAsia="Times New Roman" w:hAnsi="Trebuchet MS"/>
          <w:b/>
          <w:sz w:val="24"/>
          <w:szCs w:val="24"/>
        </w:rPr>
        <w:t>Informaţii</w:t>
      </w:r>
      <w:proofErr w:type="spellEnd"/>
      <w:r>
        <w:rPr>
          <w:rFonts w:ascii="Trebuchet MS" w:eastAsia="Times New Roman" w:hAnsi="Trebuchet MS"/>
          <w:b/>
          <w:sz w:val="24"/>
          <w:szCs w:val="24"/>
        </w:rPr>
        <w:t xml:space="preserve"> despre proiectul </w:t>
      </w:r>
      <w:r>
        <w:rPr>
          <w:rFonts w:ascii="Trebuchet MS" w:eastAsia="Times New Roman" w:hAnsi="Trebuchet MS"/>
          <w:b/>
          <w:bCs/>
          <w:iCs/>
          <w:sz w:val="24"/>
          <w:szCs w:val="24"/>
        </w:rPr>
        <w:t>REDISC</w:t>
      </w:r>
      <w:r>
        <w:rPr>
          <w:rFonts w:ascii="Trebuchet MS" w:eastAsia="Times New Roman" w:hAnsi="Trebuchet MS"/>
          <w:b/>
          <w:bCs/>
          <w:iCs/>
          <w:sz w:val="24"/>
          <w:szCs w:val="24"/>
        </w:rPr>
        <w:t>OVER</w:t>
      </w:r>
    </w:p>
    <w:p w:rsidR="00413B5E" w:rsidRDefault="00722D40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/>
          <w:b/>
          <w:sz w:val="24"/>
          <w:szCs w:val="24"/>
        </w:rPr>
        <w:t>Sarcinile Prestatorului</w:t>
      </w:r>
    </w:p>
    <w:p w:rsidR="00413B5E" w:rsidRDefault="00722D40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Modul de prezentare a ofertei</w:t>
      </w:r>
    </w:p>
    <w:p w:rsidR="00413B5E" w:rsidRDefault="00722D40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proofErr w:type="spellStart"/>
      <w:r>
        <w:rPr>
          <w:rFonts w:ascii="Trebuchet MS" w:eastAsia="Times New Roman" w:hAnsi="Trebuchet MS"/>
          <w:b/>
          <w:sz w:val="24"/>
          <w:szCs w:val="24"/>
          <w:lang w:val="en-US"/>
        </w:rPr>
        <w:t>Condiții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val="en-US"/>
        </w:rPr>
        <w:t xml:space="preserve"> de </w:t>
      </w:r>
      <w:r>
        <w:rPr>
          <w:rFonts w:ascii="Trebuchet MS" w:eastAsia="Times New Roman" w:hAnsi="Trebuchet MS"/>
          <w:b/>
          <w:sz w:val="24"/>
          <w:szCs w:val="24"/>
        </w:rPr>
        <w:t>livrare și r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val="en-US"/>
        </w:rPr>
        <w:t>ecepție</w:t>
      </w:r>
      <w:proofErr w:type="spellEnd"/>
    </w:p>
    <w:p w:rsidR="00413B5E" w:rsidRDefault="00722D40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  <w:t>Plata</w:t>
      </w:r>
      <w:r>
        <w:rPr>
          <w:rFonts w:ascii="Trebuchet MS" w:hAnsi="Trebuchet MS"/>
          <w:b/>
          <w:bCs/>
          <w:sz w:val="24"/>
          <w:szCs w:val="24"/>
        </w:rPr>
        <w:t xml:space="preserve">     </w:t>
      </w:r>
    </w:p>
    <w:p w:rsidR="00413B5E" w:rsidRDefault="00413B5E">
      <w:pPr>
        <w:spacing w:after="0" w:line="360" w:lineRule="auto"/>
        <w:ind w:left="600"/>
        <w:jc w:val="both"/>
        <w:rPr>
          <w:rFonts w:ascii="Trebuchet MS" w:eastAsia="Times New Roman" w:hAnsi="Trebuchet MS"/>
          <w:b/>
          <w:sz w:val="24"/>
          <w:szCs w:val="24"/>
          <w:u w:val="single"/>
        </w:rPr>
      </w:pPr>
    </w:p>
    <w:p w:rsidR="00413B5E" w:rsidRDefault="00722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rebuchet MS" w:eastAsia="Times New Roman" w:hAnsi="Trebuchet MS"/>
          <w:b/>
          <w:sz w:val="24"/>
          <w:szCs w:val="24"/>
          <w:u w:val="single"/>
        </w:rPr>
        <w:t>Informaţii</w:t>
      </w:r>
      <w:proofErr w:type="spellEnd"/>
      <w:r>
        <w:rPr>
          <w:rFonts w:ascii="Trebuchet MS" w:eastAsia="Times New Roman" w:hAnsi="Trebuchet MS"/>
          <w:b/>
          <w:sz w:val="24"/>
          <w:szCs w:val="24"/>
          <w:u w:val="single"/>
        </w:rPr>
        <w:t xml:space="preserve"> despre proiectul REDISCOVER</w:t>
      </w: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Galaţi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este partener în proiectul </w:t>
      </w:r>
      <w:r>
        <w:rPr>
          <w:rFonts w:ascii="Trebuchet MS" w:eastAsia="Times New Roman" w:hAnsi="Trebuchet MS"/>
          <w:b/>
          <w:i/>
          <w:color w:val="000000"/>
          <w:sz w:val="24"/>
          <w:szCs w:val="24"/>
          <w:lang w:eastAsia="ro-RO"/>
        </w:rPr>
        <w:t>Redescoperirea, expunerea și exploatarea moștenirii evreiești ascunse</w:t>
      </w:r>
      <w:r>
        <w:rPr>
          <w:rFonts w:ascii="Trebuchet MS" w:eastAsia="Times New Roman" w:hAnsi="Trebuchet MS"/>
          <w:b/>
          <w:i/>
          <w:color w:val="000000"/>
          <w:sz w:val="24"/>
          <w:szCs w:val="24"/>
          <w:lang w:eastAsia="ro-RO"/>
        </w:rPr>
        <w:t xml:space="preserve"> din Regiunea Dunării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, cod 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ro-RO"/>
        </w:rPr>
        <w:t>DTP2-084-2.2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, finanțat prin Programul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Transnaţional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Dunărea,  Axa prioritară 2: O regiune a Dunării responsabilă din punct de vedere al mediului și culturii, Obiectiv Specific 2.2 - Întărirea abordărilor comune și integrate de co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nservare și administrare a diversității moștenirii și resurselor naturale și culturale din regiunea Dunării ca o bază pentru dezvoltarea sustenabilă și strategii de creștere. Proiectul are o durată de implementare de 36 luni, începând cu data de 01.06.2018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.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Consorțiul proiectului este format din 10 parteneri financiari și 8 parteneri strategici </w:t>
      </w:r>
      <w:proofErr w:type="spellStart"/>
      <w:r>
        <w:rPr>
          <w:rFonts w:ascii="Trebuchet MS" w:eastAsia="Times New Roman" w:hAnsi="Trebuchet MS"/>
          <w:sz w:val="24"/>
          <w:szCs w:val="24"/>
        </w:rPr>
        <w:t>asociaţi</w:t>
      </w:r>
      <w:proofErr w:type="spellEnd"/>
      <w:r>
        <w:rPr>
          <w:rFonts w:ascii="Trebuchet MS" w:eastAsia="Times New Roman" w:hAnsi="Trebuchet MS"/>
          <w:sz w:val="24"/>
          <w:szCs w:val="24"/>
        </w:rPr>
        <w:t>. Partenerii financiari  sunt: Municipiul </w:t>
      </w:r>
      <w:r>
        <w:rPr>
          <w:rFonts w:ascii="Trebuchet MS" w:eastAsia="Times New Roman" w:hAnsi="Trebuchet MS"/>
          <w:bCs/>
          <w:sz w:val="24"/>
          <w:szCs w:val="24"/>
        </w:rPr>
        <w:t>Szeged</w:t>
      </w:r>
      <w:r>
        <w:rPr>
          <w:rFonts w:ascii="Trebuchet MS" w:eastAsia="Times New Roman" w:hAnsi="Trebuchet MS"/>
          <w:sz w:val="24"/>
          <w:szCs w:val="24"/>
        </w:rPr>
        <w:t xml:space="preserve"> (Ungaria)  - lider de proiect, Szeged </w:t>
      </w:r>
      <w:proofErr w:type="spellStart"/>
      <w:r>
        <w:rPr>
          <w:rFonts w:ascii="Trebuchet MS" w:eastAsia="Times New Roman" w:hAnsi="Trebuchet MS"/>
          <w:sz w:val="24"/>
          <w:szCs w:val="24"/>
        </w:rPr>
        <w:t>Tourinform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(Ungaria), Municipiul Galati (România), Municipiul </w:t>
      </w:r>
      <w:proofErr w:type="spellStart"/>
      <w:r>
        <w:rPr>
          <w:rFonts w:ascii="Trebuchet MS" w:eastAsia="Times New Roman" w:hAnsi="Trebuchet MS"/>
          <w:sz w:val="24"/>
          <w:szCs w:val="24"/>
        </w:rPr>
        <w:t>Timisoara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(România), Municipiul Regensburg (Germania), Institutul pentru Cultură, Turism și Sport </w:t>
      </w:r>
      <w:proofErr w:type="spellStart"/>
      <w:r>
        <w:rPr>
          <w:rFonts w:ascii="Trebuchet MS" w:eastAsia="Times New Roman" w:hAnsi="Trebuchet MS"/>
          <w:sz w:val="24"/>
          <w:szCs w:val="24"/>
        </w:rPr>
        <w:t>Murska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</w:rPr>
        <w:t>Sobota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(Slovenia), Municipiul Osijek (Croația), Mu</w:t>
      </w:r>
      <w:r>
        <w:rPr>
          <w:rFonts w:ascii="Trebuchet MS" w:eastAsia="Times New Roman" w:hAnsi="Trebuchet MS"/>
          <w:sz w:val="24"/>
          <w:szCs w:val="24"/>
        </w:rPr>
        <w:t xml:space="preserve">zeul Municipal Subotica (Serbia), Municipiul </w:t>
      </w:r>
      <w:proofErr w:type="spellStart"/>
      <w:r>
        <w:rPr>
          <w:rFonts w:ascii="Trebuchet MS" w:eastAsia="Times New Roman" w:hAnsi="Trebuchet MS"/>
          <w:sz w:val="24"/>
          <w:szCs w:val="24"/>
        </w:rPr>
        <w:t>Kotor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(Muntenegru), Municipiul Banja Luka (Bosnia și Herțegovina). Partenerul strategic asociat al Municipiului Galați este Institutul Român pentru Cercetare privind Minoritățile Naționale. 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b/>
          <w:bCs/>
          <w:sz w:val="24"/>
          <w:szCs w:val="24"/>
        </w:rPr>
        <w:t>Obiectivul principa</w:t>
      </w:r>
      <w:r>
        <w:rPr>
          <w:rFonts w:ascii="Trebuchet MS" w:eastAsia="Times New Roman" w:hAnsi="Trebuchet MS"/>
          <w:b/>
          <w:bCs/>
          <w:sz w:val="24"/>
          <w:szCs w:val="24"/>
        </w:rPr>
        <w:t>l</w:t>
      </w:r>
      <w:r>
        <w:rPr>
          <w:rFonts w:ascii="Trebuchet MS" w:eastAsia="Times New Roman" w:hAnsi="Trebuchet MS"/>
          <w:sz w:val="24"/>
          <w:szCs w:val="24"/>
        </w:rPr>
        <w:t xml:space="preserve"> al proiectului constă în explorarea patrimoniului comunităților evreiești și crearea de produse culturale și turistice competitive, cu posibilitatea includerii acestora în rețele transnaționale.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b/>
          <w:bCs/>
          <w:sz w:val="24"/>
          <w:szCs w:val="24"/>
        </w:rPr>
        <w:t>Obiectivele specifice</w:t>
      </w:r>
      <w:r>
        <w:rPr>
          <w:rFonts w:ascii="Trebuchet MS" w:eastAsia="Times New Roman" w:hAnsi="Trebuchet MS"/>
          <w:sz w:val="24"/>
          <w:szCs w:val="24"/>
        </w:rPr>
        <w:t xml:space="preserve"> ale proiectului sunt următoarele :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Implicarea comunității în procesul de redescoperire și punere în valoare a moștenirii culturale evreiești;</w:t>
      </w:r>
    </w:p>
    <w:p w:rsidR="00413B5E" w:rsidRDefault="00722D4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lastRenderedPageBreak/>
        <w:t>Dezvoltarea și testarea de noi produse și servicii culturale și turistice, interconectate;</w:t>
      </w:r>
    </w:p>
    <w:p w:rsidR="00413B5E" w:rsidRDefault="00722D4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Crearea unei rețele a orașelor dunărene care să promoveze </w:t>
      </w:r>
      <w:r>
        <w:rPr>
          <w:rFonts w:ascii="Trebuchet MS" w:eastAsia="Times New Roman" w:hAnsi="Trebuchet MS"/>
          <w:sz w:val="24"/>
          <w:szCs w:val="24"/>
        </w:rPr>
        <w:t>în comun patrimoniul cultural evreiesc pe termen lung.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413B5E" w:rsidRDefault="00722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rebuchet MS" w:eastAsia="Times New Roman" w:hAnsi="Trebuchet MS"/>
          <w:b/>
          <w:sz w:val="24"/>
          <w:szCs w:val="24"/>
          <w:u w:val="single"/>
        </w:rPr>
        <w:t>Sarcinile Prestatorului</w:t>
      </w: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Obiectul contractului de prestări servicii constă în servicii 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de 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realizare proiecte pilot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pentru creșterea vizibilității produselor turistice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cadrul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cadrul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Pachetului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lucru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5 -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Instrumente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sprijin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pentru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turismul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cultural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sustenabil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orașele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partenere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Activitatea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5.2 -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Pregătirea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implementarea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produselor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/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serviciilor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turistice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selectate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orașele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partenere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:</w:t>
      </w:r>
    </w:p>
    <w:p w:rsidR="00413B5E" w:rsidRDefault="00413B5E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Editare, machetare și tipărire C</w:t>
      </w:r>
      <w:r>
        <w:rPr>
          <w:rFonts w:ascii="Trebuchet MS" w:eastAsia="Times New Roman" w:hAnsi="Trebuchet MS"/>
          <w:color w:val="000000"/>
          <w:sz w:val="24"/>
          <w:szCs w:val="24"/>
        </w:rPr>
        <w:t>a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rte de bucate - </w:t>
      </w:r>
      <w:r>
        <w:rPr>
          <w:rFonts w:ascii="Trebuchet MS" w:eastAsia="Times New Roman" w:hAnsi="Trebuchet MS"/>
          <w:i/>
          <w:iCs/>
          <w:color w:val="000000"/>
          <w:sz w:val="24"/>
          <w:szCs w:val="24"/>
        </w:rPr>
        <w:t>Trad</w:t>
      </w:r>
      <w:r>
        <w:rPr>
          <w:rFonts w:ascii="Trebuchet MS" w:eastAsia="Times New Roman" w:hAnsi="Trebuchet MS"/>
          <w:i/>
          <w:iCs/>
          <w:color w:val="000000"/>
          <w:sz w:val="24"/>
          <w:szCs w:val="24"/>
        </w:rPr>
        <w:t>iții și delicii culinare evreiești;</w:t>
      </w:r>
    </w:p>
    <w:p w:rsidR="00413B5E" w:rsidRDefault="00722D40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Editare, machetare și tipărire Album de fotografii -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Frânturi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viaţa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odinioară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comunităţii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evreieşti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Galați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bilingv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română-engleză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;</w:t>
      </w:r>
    </w:p>
    <w:p w:rsidR="00413B5E" w:rsidRDefault="00722D40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Organizare Expoziție de fotografii -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Frânturi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viaţa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odinioară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comunităţii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evreieşti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Galați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Durata contractului de prestări servicii: de la data încheierii contractului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achiziţie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publică până la data de 31.05.2021. Contractul va putea fi prelungit prin act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adiţional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în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condiţiile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prelungirii duratei 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contractului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finanţare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.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 w:firstLine="700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Prestatorul va fi implicat în următoarele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activităţi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: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>Editare, machetare și tipărire C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>a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 xml:space="preserve">rte de bucate - </w:t>
      </w:r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Tradiții și delicii culinare evreiești:  150 exemplare</w:t>
      </w:r>
    </w:p>
    <w:p w:rsidR="00413B5E" w:rsidRDefault="00413B5E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u w:val="single"/>
        </w:rPr>
      </w:pPr>
      <w:r>
        <w:rPr>
          <w:rFonts w:ascii="Trebuchet MS" w:eastAsia="Times New Roman" w:hAnsi="Trebuchet MS"/>
          <w:i/>
          <w:iCs/>
          <w:color w:val="000000"/>
          <w:sz w:val="24"/>
          <w:szCs w:val="24"/>
          <w:u w:val="single"/>
        </w:rPr>
        <w:t>Cerințe tehnice minimale: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Format finit: B5  (176mm x 250mm);</w:t>
      </w: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Nr. pagini: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  <w:t>14 pagini interioare, la care se adaugă coperțile (față-verso);</w:t>
      </w: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Suport: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  <w:t>a</w:t>
      </w:r>
      <w:r>
        <w:rPr>
          <w:rFonts w:ascii="Trebuchet MS" w:hAnsi="Trebuchet MS" w:cs="Trebuchet MS"/>
          <w:sz w:val="24"/>
          <w:szCs w:val="24"/>
        </w:rPr>
        <w:t xml:space="preserve">tât </w:t>
      </w:r>
      <w:r>
        <w:rPr>
          <w:rFonts w:ascii="Trebuchet MS" w:hAnsi="Trebuchet MS" w:cs="Trebuchet MS"/>
          <w:sz w:val="24"/>
          <w:szCs w:val="24"/>
        </w:rPr>
        <w:t>filele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la</w:t>
      </w:r>
      <w:r>
        <w:rPr>
          <w:rFonts w:ascii="Trebuchet MS" w:hAnsi="Trebuchet MS" w:cs="Trebuchet MS"/>
          <w:sz w:val="24"/>
          <w:szCs w:val="24"/>
        </w:rPr>
        <w:t xml:space="preserve"> interior, cât și coper</w:t>
      </w:r>
      <w:r>
        <w:rPr>
          <w:rFonts w:ascii="Trebuchet MS" w:hAnsi="Trebuchet MS" w:cs="Trebuchet MS"/>
          <w:sz w:val="24"/>
          <w:szCs w:val="24"/>
        </w:rPr>
        <w:t>ta</w:t>
      </w:r>
      <w:r>
        <w:rPr>
          <w:rFonts w:ascii="Trebuchet MS" w:hAnsi="Trebuchet MS" w:cs="Trebuchet MS"/>
          <w:sz w:val="24"/>
          <w:szCs w:val="24"/>
        </w:rPr>
        <w:t xml:space="preserve">, sunt realizate din hârtie </w:t>
      </w:r>
      <w:proofErr w:type="spellStart"/>
      <w:r>
        <w:rPr>
          <w:rFonts w:ascii="Trebuchet MS" w:hAnsi="Trebuchet MS" w:cs="Trebuchet MS"/>
          <w:sz w:val="24"/>
          <w:szCs w:val="24"/>
        </w:rPr>
        <w:t>foto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profesională de tip </w:t>
      </w:r>
      <w:proofErr w:type="spellStart"/>
      <w:r>
        <w:rPr>
          <w:rFonts w:ascii="Trebuchet MS" w:hAnsi="Trebuchet MS" w:cs="Trebuchet MS"/>
          <w:sz w:val="24"/>
          <w:szCs w:val="24"/>
        </w:rPr>
        <w:t>silk</w:t>
      </w:r>
      <w:proofErr w:type="spellEnd"/>
      <w:r>
        <w:rPr>
          <w:rFonts w:ascii="Trebuchet MS" w:hAnsi="Trebuchet MS" w:cs="Trebuchet MS"/>
          <w:sz w:val="24"/>
          <w:szCs w:val="24"/>
        </w:rPr>
        <w:t>, cu strat protector</w:t>
      </w:r>
      <w:r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z w:val="24"/>
          <w:szCs w:val="24"/>
        </w:rPr>
        <w:t xml:space="preserve"> de 200 g</w:t>
      </w:r>
      <w:r>
        <w:rPr>
          <w:rFonts w:ascii="Trebuchet MS" w:hAnsi="Trebuchet MS" w:cs="Trebuchet MS"/>
          <w:sz w:val="24"/>
          <w:szCs w:val="24"/>
        </w:rPr>
        <w:t xml:space="preserve">/mp, cu </w:t>
      </w:r>
      <w:r>
        <w:rPr>
          <w:rFonts w:ascii="Trebuchet MS" w:hAnsi="Trebuchet MS" w:cs="Trebuchet MS"/>
          <w:sz w:val="24"/>
          <w:szCs w:val="24"/>
        </w:rPr>
        <w:t xml:space="preserve">proprietăți </w:t>
      </w:r>
      <w:proofErr w:type="spellStart"/>
      <w:r>
        <w:rPr>
          <w:rFonts w:ascii="Trebuchet MS" w:hAnsi="Trebuchet MS" w:cs="Trebuchet MS"/>
          <w:sz w:val="24"/>
          <w:szCs w:val="24"/>
        </w:rPr>
        <w:t>antiamprentă</w:t>
      </w:r>
      <w:proofErr w:type="spellEnd"/>
      <w:r>
        <w:rPr>
          <w:rFonts w:ascii="Trebuchet MS" w:hAnsi="Trebuchet MS" w:cs="Trebuchet MS"/>
          <w:sz w:val="24"/>
          <w:szCs w:val="24"/>
        </w:rPr>
        <w:t>, rezistentă</w:t>
      </w:r>
      <w:r>
        <w:rPr>
          <w:rFonts w:ascii="Trebuchet MS" w:hAnsi="Trebuchet MS" w:cs="Trebuchet MS"/>
          <w:sz w:val="24"/>
          <w:szCs w:val="24"/>
        </w:rPr>
        <w:t xml:space="preserve"> la zgâriere, cașerate pe carton dublu adeziv de 1 mm grosime, pentru filele interioare și de 1,5 mm grosime pentru copertă;</w:t>
      </w: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Cromatică: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  <w:t>policromie interior și coperți;</w:t>
      </w: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Copertă: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  <w:t>laminat mat;</w:t>
      </w:r>
    </w:p>
    <w:p w:rsidR="00413B5E" w:rsidRDefault="00722D40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Teh</w:t>
      </w:r>
      <w:r>
        <w:rPr>
          <w:rFonts w:ascii="Trebuchet MS" w:hAnsi="Trebuchet MS" w:cs="Trebuchet MS"/>
          <w:sz w:val="24"/>
          <w:szCs w:val="24"/>
        </w:rPr>
        <w:t>nica de legare</w:t>
      </w:r>
      <w:r>
        <w:rPr>
          <w:rFonts w:ascii="Trebuchet MS" w:hAnsi="Trebuchet MS" w:cs="Trebuchet MS"/>
          <w:sz w:val="24"/>
          <w:szCs w:val="24"/>
        </w:rPr>
        <w:t xml:space="preserve">: minimum 4 inele de prindere metalice, care </w:t>
      </w:r>
      <w:r>
        <w:rPr>
          <w:rFonts w:ascii="Trebuchet MS" w:hAnsi="Trebuchet MS" w:cs="Trebuchet MS"/>
          <w:sz w:val="24"/>
          <w:szCs w:val="24"/>
        </w:rPr>
        <w:t>pe</w:t>
      </w:r>
      <w:r>
        <w:rPr>
          <w:rFonts w:ascii="Trebuchet MS" w:hAnsi="Trebuchet MS" w:cs="Trebuchet MS"/>
          <w:sz w:val="24"/>
          <w:szCs w:val="24"/>
        </w:rPr>
        <w:t xml:space="preserve">rmit </w:t>
      </w:r>
      <w:r>
        <w:rPr>
          <w:rFonts w:ascii="Trebuchet MS" w:hAnsi="Trebuchet MS" w:cs="Trebuchet MS"/>
          <w:sz w:val="24"/>
          <w:szCs w:val="24"/>
        </w:rPr>
        <w:t>detașarea și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 d</w:t>
      </w:r>
      <w:r>
        <w:rPr>
          <w:rFonts w:ascii="Trebuchet MS" w:hAnsi="Trebuchet MS" w:cs="Trebuchet MS"/>
          <w:sz w:val="24"/>
          <w:szCs w:val="24"/>
        </w:rPr>
        <w:t>eschid</w:t>
      </w:r>
      <w:r>
        <w:rPr>
          <w:rFonts w:ascii="Trebuchet MS" w:hAnsi="Trebuchet MS" w:cs="Trebuchet MS"/>
          <w:sz w:val="24"/>
          <w:szCs w:val="24"/>
        </w:rPr>
        <w:t>erea</w:t>
      </w:r>
      <w:r>
        <w:rPr>
          <w:rFonts w:ascii="Trebuchet MS" w:hAnsi="Trebuchet MS" w:cs="Trebuchet MS"/>
          <w:sz w:val="24"/>
          <w:szCs w:val="24"/>
        </w:rPr>
        <w:t xml:space="preserve"> la 180 grade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br/>
      </w: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r>
        <w:rPr>
          <w:rFonts w:ascii="Trebuchet MS" w:hAnsi="Trebuchet MS" w:cs="Trebuchet MS"/>
          <w:sz w:val="24"/>
          <w:szCs w:val="24"/>
        </w:rPr>
        <w:t>Editarea și m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achetarea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se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realiza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baza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materialului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(text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) pus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dispoziție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către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format electronic.</w:t>
      </w: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Prestatorul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pune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dispoziția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macheta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vederea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obținerii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avizului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conformitate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(bun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).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>Editare, machetare și tipărire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 xml:space="preserve">Album de fotografii -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Frânturi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viaţa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odinioară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comunităţii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evreieşti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Galați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  <w:t>bilingv</w:t>
      </w:r>
      <w:proofErr w:type="spellEnd"/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  <w:t>română-engleză</w:t>
      </w:r>
      <w:proofErr w:type="spellEnd"/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  <w:t xml:space="preserve">: 150 </w:t>
      </w:r>
      <w:proofErr w:type="spellStart"/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  <w:t>exemplare</w:t>
      </w:r>
      <w:proofErr w:type="spellEnd"/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Cerințe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tehnice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minimale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: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</w:pP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Format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finit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: 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ab/>
        <w:t>220mm x 220 mm</w:t>
      </w: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Număr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pagini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: 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ab/>
        <w:t>80 - 100;</w:t>
      </w: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Suport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file interior: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hârtie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lucioasă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densitate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minimă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135 g/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mp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;</w:t>
      </w: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lastRenderedPageBreak/>
        <w:t>Copertă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: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ab/>
        <w:t xml:space="preserve"> carton de 1</w:t>
      </w:r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,5</w:t>
      </w:r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mm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grosime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laminat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mat, lac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selectiv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titlul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albumului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. </w:t>
      </w: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Cromatică: </w:t>
      </w:r>
      <w:r>
        <w:rPr>
          <w:rFonts w:ascii="Trebuchet MS" w:eastAsia="Times New Roman" w:hAnsi="Trebuchet MS"/>
          <w:color w:val="000000"/>
          <w:sz w:val="24"/>
          <w:szCs w:val="24"/>
        </w:rPr>
        <w:tab/>
        <w:t xml:space="preserve">policromie interior și </w:t>
      </w:r>
      <w:r>
        <w:rPr>
          <w:rFonts w:ascii="Trebuchet MS" w:eastAsia="Times New Roman" w:hAnsi="Trebuchet MS"/>
          <w:color w:val="000000"/>
          <w:sz w:val="24"/>
          <w:szCs w:val="24"/>
        </w:rPr>
        <w:t>coperți;</w:t>
      </w:r>
    </w:p>
    <w:p w:rsidR="00413B5E" w:rsidRDefault="00722D40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hAnsi="Trebuchet MS" w:cs="Trebuchet MS"/>
          <w:sz w:val="24"/>
          <w:szCs w:val="24"/>
        </w:rPr>
        <w:t>Teh</w:t>
      </w:r>
      <w:r>
        <w:rPr>
          <w:rFonts w:ascii="Trebuchet MS" w:hAnsi="Trebuchet MS" w:cs="Trebuchet MS"/>
          <w:sz w:val="24"/>
          <w:szCs w:val="24"/>
        </w:rPr>
        <w:t>nica de legare</w:t>
      </w:r>
      <w:r>
        <w:rPr>
          <w:rFonts w:ascii="Trebuchet MS" w:hAnsi="Trebuchet MS" w:cs="Trebuchet MS"/>
          <w:sz w:val="24"/>
          <w:szCs w:val="24"/>
        </w:rPr>
        <w:t xml:space="preserve">: </w:t>
      </w:r>
      <w:r>
        <w:rPr>
          <w:rFonts w:ascii="Trebuchet MS" w:hAnsi="Trebuchet MS" w:cs="Trebuchet MS"/>
          <w:sz w:val="24"/>
          <w:szCs w:val="24"/>
        </w:rPr>
        <w:t>prin broșare.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Prestatorul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asigura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conceptul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grafic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editarea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traducerea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textului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engleză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cu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traducător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autorizat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aranjarea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textelor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engleză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încadrarea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format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solicitat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.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textul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puse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dispoziție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către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Prestatorul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pune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dispoziția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macheta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atât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engleză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cât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limba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română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vederea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obținerii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avizului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conformitate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(bun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).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</w:p>
    <w:p w:rsidR="00413B5E" w:rsidRDefault="00722D4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t xml:space="preserve">Organizare Expoziție de fotografii -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Frânturi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viaţa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odinioară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comunităţii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evreieşti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 xml:space="preserve"> din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Galați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Cerințe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tehnice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minimale</w:t>
      </w:r>
      <w:proofErr w:type="spellEnd"/>
      <w:r>
        <w:rPr>
          <w:rFonts w:ascii="Trebuchet MS" w:eastAsia="Times New Roman" w:hAnsi="Trebuchet MS"/>
          <w:i/>
          <w:iCs/>
          <w:color w:val="000000"/>
          <w:sz w:val="24"/>
          <w:szCs w:val="24"/>
          <w:lang w:val="en-US" w:eastAsia="ro-RO"/>
        </w:rPr>
        <w:t>:</w:t>
      </w:r>
    </w:p>
    <w:p w:rsidR="00413B5E" w:rsidRDefault="00722D4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Asigurarea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sistemelor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expoziționale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de tip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panouri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prezentare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pliabile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mobile, cu 2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fețe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expunere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;</w:t>
      </w:r>
    </w:p>
    <w:p w:rsidR="00413B5E" w:rsidRDefault="00722D4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Editarea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expunerea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a 80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format A3 (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dimensiuni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297 x 420 mm),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realizate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prin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tehnologie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;</w:t>
      </w:r>
    </w:p>
    <w:p w:rsidR="00413B5E" w:rsidRDefault="00722D4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Printarea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se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realiza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hârtie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fotografică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lucioasă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sau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mată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funcție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tipul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; </w:t>
      </w:r>
    </w:p>
    <w:p w:rsidR="00413B5E" w:rsidRDefault="00722D4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Se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real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iza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cașerarea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passepartout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cu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agățători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/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sistem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prindere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;</w:t>
      </w:r>
    </w:p>
    <w:p w:rsidR="00413B5E" w:rsidRDefault="00722D4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Fiecare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însoțită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un text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explicativ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needitate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în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format electronic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textele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explicative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fi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puse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dispoziție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către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</w:rPr>
      </w:pP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Prestatorul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va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asi</w:t>
      </w:r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gura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serviciile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transport,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montare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panourilor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expunere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fotografii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locația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stabilită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Beneficiar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precum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și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demontarea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 xml:space="preserve"> post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eveniment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val="en-US" w:eastAsia="ro-RO"/>
        </w:rPr>
        <w:t>.</w:t>
      </w:r>
    </w:p>
    <w:p w:rsidR="00413B5E" w:rsidRDefault="00413B5E">
      <w:pPr>
        <w:spacing w:after="0" w:line="240" w:lineRule="auto"/>
        <w:jc w:val="both"/>
        <w:rPr>
          <w:rFonts w:ascii="Trebuchet MS" w:hAnsi="Trebuchet MS" w:cs="Arial"/>
          <w:bCs/>
          <w:sz w:val="24"/>
          <w:szCs w:val="24"/>
        </w:rPr>
      </w:pPr>
    </w:p>
    <w:p w:rsidR="00413B5E" w:rsidRDefault="00722D40">
      <w:pPr>
        <w:spacing w:after="0" w:line="240" w:lineRule="auto"/>
        <w:ind w:left="8553" w:hangingChars="3550" w:hanging="8553"/>
        <w:contextualSpacing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bCs/>
          <w:color w:val="000000"/>
          <w:sz w:val="24"/>
          <w:szCs w:val="24"/>
          <w:u w:val="single"/>
        </w:rPr>
        <w:t>III.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 Modul de prezentare a ofertei      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hAnsi="Trebuchet MS" w:cs="Arial"/>
          <w:bCs/>
          <w:sz w:val="24"/>
          <w:szCs w:val="24"/>
          <w:u w:val="single"/>
        </w:rPr>
      </w:pPr>
    </w:p>
    <w:p w:rsidR="00413B5E" w:rsidRDefault="00722D40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ro-RO"/>
        </w:rPr>
        <w:t>Oferta tehnică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va trebui să prezinte toate serviciile pe care prestatorul se angajează să le realizeze şi va trebui să respecte întocmai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cerinţele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din caietul de sarcini. 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ind w:left="-567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eastAsia="ro-RO"/>
        </w:rPr>
        <w:t>Oferta financiară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se va face defalcat, pentru fiecare livrabil, conform tabelului de mai jos:</w:t>
      </w:r>
    </w:p>
    <w:p w:rsidR="00413B5E" w:rsidRDefault="00413B5E">
      <w:pPr>
        <w:spacing w:after="0" w:line="240" w:lineRule="auto"/>
        <w:ind w:left="-567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18" w:tblpY="73"/>
        <w:tblOverlap w:val="never"/>
        <w:tblW w:w="930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095"/>
        <w:gridCol w:w="4590"/>
        <w:gridCol w:w="2010"/>
      </w:tblGrid>
      <w:tr w:rsidR="00413B5E">
        <w:trPr>
          <w:trHeight w:val="606"/>
        </w:trPr>
        <w:tc>
          <w:tcPr>
            <w:tcW w:w="605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Ac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tivitate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Denumirea activității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Denumirea 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rezultatului activității (output)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Valoare estimată lei fără TVA</w:t>
            </w:r>
          </w:p>
        </w:tc>
      </w:tr>
      <w:tr w:rsidR="00413B5E">
        <w:trPr>
          <w:trHeight w:val="67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413B5E" w:rsidRDefault="00413B5E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Pregătirea și implementarea produselor/serviciilor </w:t>
            </w: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ab/>
              <w:t>turistice selectate de orașele partenere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Ca</w:t>
            </w: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rte de bucate - </w:t>
            </w:r>
            <w:r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</w:rPr>
              <w:t xml:space="preserve">Tradiții și delicii culinare </w:t>
            </w:r>
            <w:r>
              <w:rPr>
                <w:rFonts w:ascii="Trebuchet MS" w:eastAsia="Times New Roman" w:hAnsi="Trebuchet MS"/>
                <w:i/>
                <w:iCs/>
                <w:color w:val="000000"/>
                <w:sz w:val="24"/>
                <w:szCs w:val="24"/>
              </w:rPr>
              <w:t>evreiești</w:t>
            </w:r>
          </w:p>
          <w:p w:rsidR="00413B5E" w:rsidRDefault="00413B5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14.337,61</w:t>
            </w: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413B5E">
        <w:trPr>
          <w:trHeight w:val="1005"/>
        </w:trPr>
        <w:tc>
          <w:tcPr>
            <w:tcW w:w="605" w:type="dxa"/>
            <w:vMerge/>
            <w:shd w:val="clear" w:color="auto" w:fill="auto"/>
            <w:vAlign w:val="center"/>
          </w:tcPr>
          <w:p w:rsidR="00413B5E" w:rsidRDefault="00413B5E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413B5E" w:rsidRDefault="00413B5E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Album de fotografii -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Frânturi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viaţa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odinioară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comunităţii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evreieşti</w:t>
            </w:r>
            <w:proofErr w:type="spellEnd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din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Galați</w:t>
            </w:r>
            <w:proofErr w:type="spellEnd"/>
          </w:p>
          <w:p w:rsidR="00413B5E" w:rsidRDefault="00413B5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20.482,35</w:t>
            </w: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413B5E">
        <w:trPr>
          <w:trHeight w:val="650"/>
        </w:trPr>
        <w:tc>
          <w:tcPr>
            <w:tcW w:w="605" w:type="dxa"/>
            <w:vMerge/>
            <w:shd w:val="clear" w:color="auto" w:fill="auto"/>
            <w:vAlign w:val="center"/>
          </w:tcPr>
          <w:p w:rsidR="00413B5E" w:rsidRDefault="00413B5E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413B5E" w:rsidRDefault="00413B5E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Expoziție de fotografii -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Frânturi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viaţa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odinioară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comunităţii</w:t>
            </w:r>
            <w:proofErr w:type="spellEnd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evreieşti</w:t>
            </w:r>
            <w:proofErr w:type="spellEnd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din </w:t>
            </w:r>
            <w:proofErr w:type="spellStart"/>
            <w:r>
              <w:rPr>
                <w:rFonts w:ascii="Trebuchet MS" w:eastAsia="Times New Roman" w:hAnsi="Trebuchet MS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Galați</w:t>
            </w:r>
            <w:proofErr w:type="spellEnd"/>
          </w:p>
          <w:p w:rsidR="00413B5E" w:rsidRDefault="00722D4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3B5E" w:rsidRDefault="00722D40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16.385,86</w:t>
            </w:r>
            <w:r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 lei</w:t>
            </w:r>
          </w:p>
        </w:tc>
      </w:tr>
    </w:tbl>
    <w:p w:rsidR="00413B5E" w:rsidRDefault="00413B5E">
      <w:pPr>
        <w:spacing w:after="0" w:line="240" w:lineRule="auto"/>
        <w:contextualSpacing/>
        <w:rPr>
          <w:rFonts w:ascii="Trebuchet MS" w:hAnsi="Trebuchet MS"/>
          <w:bCs/>
          <w:sz w:val="24"/>
          <w:szCs w:val="24"/>
        </w:rPr>
      </w:pPr>
    </w:p>
    <w:p w:rsidR="00413B5E" w:rsidRDefault="00722D40">
      <w:pPr>
        <w:spacing w:after="0" w:line="240" w:lineRule="auto"/>
        <w:contextualSpacing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Cerinţele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solicitate prin caietul de sarcini sunt minime şi obligatorii. </w:t>
      </w:r>
    </w:p>
    <w:p w:rsidR="00413B5E" w:rsidRDefault="00722D40">
      <w:pPr>
        <w:spacing w:after="0" w:line="240" w:lineRule="auto"/>
        <w:contextualSpacing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Oferta se va întocmi </w:t>
      </w:r>
      <w:proofErr w:type="spellStart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ţinând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 cont de următoarele documente programatice: </w:t>
      </w:r>
    </w:p>
    <w:p w:rsidR="00413B5E" w:rsidRDefault="00413B5E">
      <w:pPr>
        <w:spacing w:after="0" w:line="240" w:lineRule="auto"/>
        <w:contextualSpacing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numPr>
          <w:ilvl w:val="0"/>
          <w:numId w:val="9"/>
        </w:numPr>
        <w:tabs>
          <w:tab w:val="clear" w:pos="420"/>
        </w:tabs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Manualul Programului Transnațional Dunărea 2014 - 2020;</w:t>
      </w:r>
    </w:p>
    <w:p w:rsidR="00413B5E" w:rsidRDefault="00722D40">
      <w:pPr>
        <w:numPr>
          <w:ilvl w:val="0"/>
          <w:numId w:val="9"/>
        </w:numPr>
        <w:tabs>
          <w:tab w:val="clear" w:pos="420"/>
        </w:tabs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Manualul de Identitate Vizuală a Programului Transna</w:t>
      </w: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țional Dunărea 2014 - 2020.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Toate aceste documente sunt disponibile integral în limba engleză la următoarea adresă: </w:t>
      </w:r>
      <w:hyperlink r:id="rId9" w:history="1">
        <w:r>
          <w:rPr>
            <w:rStyle w:val="Hyperlink"/>
            <w:rFonts w:ascii="Trebuchet MS" w:eastAsia="Times New Roman" w:hAnsi="Trebuchet MS"/>
            <w:sz w:val="24"/>
            <w:szCs w:val="24"/>
            <w:lang w:eastAsia="ro-RO"/>
          </w:rPr>
          <w:t>http://www.interreg-danube.eu/</w:t>
        </w:r>
      </w:hyperlink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 xml:space="preserve">. </w:t>
      </w:r>
    </w:p>
    <w:p w:rsidR="00413B5E" w:rsidRDefault="00413B5E">
      <w:p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en-US"/>
        </w:rPr>
      </w:pPr>
      <w:r>
        <w:rPr>
          <w:rFonts w:ascii="Trebuchet MS" w:eastAsia="Times New Roman" w:hAnsi="Trebuchet MS"/>
          <w:b/>
          <w:sz w:val="24"/>
          <w:szCs w:val="24"/>
          <w:lang w:val="en-US"/>
        </w:rPr>
        <w:t xml:space="preserve">IV. 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val="en-US"/>
        </w:rPr>
        <w:t>Condiții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val="en-US"/>
        </w:rPr>
        <w:t xml:space="preserve"> de </w:t>
      </w:r>
      <w:r>
        <w:rPr>
          <w:rFonts w:ascii="Trebuchet MS" w:eastAsia="Times New Roman" w:hAnsi="Trebuchet MS"/>
          <w:b/>
          <w:sz w:val="24"/>
          <w:szCs w:val="24"/>
        </w:rPr>
        <w:t>livrare și r</w:t>
      </w:r>
      <w:proofErr w:type="spellStart"/>
      <w:r>
        <w:rPr>
          <w:rFonts w:ascii="Trebuchet MS" w:eastAsia="Times New Roman" w:hAnsi="Trebuchet MS"/>
          <w:b/>
          <w:sz w:val="24"/>
          <w:szCs w:val="24"/>
          <w:lang w:val="en-US"/>
        </w:rPr>
        <w:t>ecepție</w:t>
      </w:r>
      <w:proofErr w:type="spellEnd"/>
    </w:p>
    <w:p w:rsidR="00413B5E" w:rsidRDefault="00413B5E">
      <w:pPr>
        <w:spacing w:after="0" w:line="24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</w:rPr>
      </w:pP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Prestatorul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are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obligaţia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realizării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tuturor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activităților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menţionate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termenele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stabilite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pentru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fiecare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activitate</w:t>
      </w:r>
      <w:proofErr w:type="spellEnd"/>
      <w:r>
        <w:rPr>
          <w:rFonts w:ascii="Trebuchet MS" w:eastAsia="Times New Roman" w:hAnsi="Trebuchet MS"/>
          <w:sz w:val="24"/>
          <w:szCs w:val="24"/>
        </w:rPr>
        <w:t>, de nivel profesionist</w:t>
      </w:r>
      <w:r>
        <w:rPr>
          <w:rFonts w:ascii="Trebuchet MS" w:eastAsia="Times New Roman" w:hAnsi="Trebuchet MS"/>
          <w:sz w:val="24"/>
          <w:szCs w:val="24"/>
        </w:rPr>
        <w:t xml:space="preserve">, </w:t>
      </w:r>
      <w:r>
        <w:rPr>
          <w:rFonts w:ascii="Trebuchet MS" w:eastAsia="Times New Roman" w:hAnsi="Trebuchet MS"/>
          <w:sz w:val="24"/>
          <w:szCs w:val="24"/>
        </w:rPr>
        <w:t>conform</w:t>
      </w:r>
      <w:r>
        <w:rPr>
          <w:rFonts w:ascii="Trebuchet MS" w:eastAsia="Times New Roman" w:hAnsi="Trebuchet MS"/>
          <w:sz w:val="24"/>
          <w:szCs w:val="24"/>
        </w:rPr>
        <w:t xml:space="preserve"> </w:t>
      </w:r>
      <w:proofErr w:type="gramStart"/>
      <w:r>
        <w:rPr>
          <w:rFonts w:ascii="Trebuchet MS" w:eastAsia="Times New Roman" w:hAnsi="Trebuchet MS"/>
          <w:sz w:val="24"/>
          <w:szCs w:val="24"/>
        </w:rPr>
        <w:t>graficul</w:t>
      </w:r>
      <w:r>
        <w:rPr>
          <w:rFonts w:ascii="Trebuchet MS" w:eastAsia="Times New Roman" w:hAnsi="Trebuchet MS"/>
          <w:sz w:val="24"/>
          <w:szCs w:val="24"/>
        </w:rPr>
        <w:t xml:space="preserve">ui </w:t>
      </w:r>
      <w:r>
        <w:rPr>
          <w:rFonts w:ascii="Trebuchet MS" w:eastAsia="Times New Roman" w:hAnsi="Trebuchet MS"/>
          <w:sz w:val="24"/>
          <w:szCs w:val="24"/>
        </w:rPr>
        <w:t xml:space="preserve"> de</w:t>
      </w:r>
      <w:proofErr w:type="gramEnd"/>
      <w:r>
        <w:rPr>
          <w:rFonts w:ascii="Trebuchet MS" w:eastAsia="Times New Roman" w:hAnsi="Trebuchet MS"/>
          <w:sz w:val="24"/>
          <w:szCs w:val="24"/>
        </w:rPr>
        <w:t xml:space="preserve"> prestare a serviciilor.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Acestea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trebuie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sz w:val="24"/>
          <w:szCs w:val="24"/>
          <w:lang w:val="en-US"/>
        </w:rPr>
        <w:t>să</w:t>
      </w:r>
      <w:proofErr w:type="spellEnd"/>
      <w:proofErr w:type="gramEnd"/>
      <w:r>
        <w:rPr>
          <w:rFonts w:ascii="Trebuchet MS" w:eastAsia="Times New Roman" w:hAnsi="Trebuchet MS"/>
          <w:sz w:val="24"/>
          <w:szCs w:val="24"/>
          <w:lang w:val="en-US"/>
        </w:rPr>
        <w:t xml:space="preserve"> fie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revizuite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baza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recomandărilor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din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parte</w:t>
      </w:r>
      <w:r>
        <w:rPr>
          <w:rFonts w:ascii="Trebuchet MS" w:eastAsia="Times New Roman" w:hAnsi="Trebuchet MS"/>
          <w:sz w:val="24"/>
          <w:szCs w:val="24"/>
          <w:lang w:val="en-US"/>
        </w:rPr>
        <w:t>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B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eneficiarului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.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Prestatorul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obligat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ţină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cont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observaţiile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şi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propunerile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>/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recomandările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B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eneficiarului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. </w:t>
      </w:r>
      <w:r>
        <w:rPr>
          <w:rFonts w:ascii="Trebuchet MS" w:eastAsia="Times New Roman" w:hAnsi="Trebuchet MS"/>
          <w:sz w:val="24"/>
          <w:szCs w:val="24"/>
        </w:rPr>
        <w:t>Toate materialele vor primi, înaintea realizării acestora în format tipărit, bunul de tipar de la beneficiar în baza unei comenzi ferme tra</w:t>
      </w:r>
      <w:r>
        <w:rPr>
          <w:rFonts w:ascii="Trebuchet MS" w:eastAsia="Times New Roman" w:hAnsi="Trebuchet MS"/>
          <w:sz w:val="24"/>
          <w:szCs w:val="24"/>
        </w:rPr>
        <w:t>nsmise pe adresa de e-mail a prestatorului.</w:t>
      </w:r>
    </w:p>
    <w:p w:rsidR="00413B5E" w:rsidRDefault="00722D40">
      <w:p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Termenul de livrare este de  maximum </w:t>
      </w:r>
      <w:r>
        <w:rPr>
          <w:rFonts w:ascii="Trebuchet MS" w:hAnsi="Trebuchet MS"/>
          <w:color w:val="000000"/>
          <w:sz w:val="24"/>
          <w:szCs w:val="24"/>
        </w:rPr>
        <w:t>30</w:t>
      </w:r>
      <w:r>
        <w:rPr>
          <w:rFonts w:ascii="Trebuchet MS" w:hAnsi="Trebuchet MS"/>
          <w:color w:val="000000"/>
          <w:sz w:val="24"/>
          <w:szCs w:val="24"/>
        </w:rPr>
        <w:t xml:space="preserve"> zile </w:t>
      </w:r>
      <w:r>
        <w:rPr>
          <w:rFonts w:ascii="Trebuchet MS" w:hAnsi="Trebuchet MS"/>
          <w:color w:val="000000"/>
          <w:sz w:val="24"/>
          <w:szCs w:val="24"/>
        </w:rPr>
        <w:t>calendaristice</w:t>
      </w:r>
      <w:r>
        <w:rPr>
          <w:rFonts w:ascii="Trebuchet MS" w:hAnsi="Trebuchet MS"/>
          <w:color w:val="000000"/>
          <w:sz w:val="24"/>
          <w:szCs w:val="24"/>
        </w:rPr>
        <w:t xml:space="preserve"> de la data comenzii</w:t>
      </w:r>
      <w:r>
        <w:rPr>
          <w:rFonts w:ascii="Trebuchet MS" w:hAnsi="Trebuchet MS"/>
          <w:color w:val="000000"/>
          <w:sz w:val="24"/>
          <w:szCs w:val="24"/>
        </w:rPr>
        <w:t>, dar nu mai târziu de 31.05.2021.</w:t>
      </w:r>
      <w:r>
        <w:rPr>
          <w:rFonts w:ascii="Trebuchet MS" w:hAnsi="Trebuchet MS" w:cs="Arial"/>
          <w:sz w:val="24"/>
          <w:szCs w:val="24"/>
        </w:rPr>
        <w:tab/>
      </w:r>
    </w:p>
    <w:p w:rsidR="00413B5E" w:rsidRDefault="00413B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en-US"/>
        </w:rPr>
      </w:pP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en-US"/>
        </w:rPr>
      </w:pP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Recepția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serviciilor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prestate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rebuchet MS" w:eastAsia="Times New Roman" w:hAnsi="Trebuchet MS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rebuchet MS" w:eastAsia="Times New Roman" w:hAnsi="Trebuchet MS"/>
          <w:sz w:val="24"/>
          <w:szCs w:val="24"/>
          <w:lang w:val="en-US"/>
        </w:rPr>
        <w:t xml:space="preserve"> face la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sediul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Beneficiarului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și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se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va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finaliza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prin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încheierea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unui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Proces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Verbal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acceptanță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semnat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ambele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părți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>.</w:t>
      </w: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Dacă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la recepție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se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constată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c</w:t>
      </w:r>
      <w:r>
        <w:rPr>
          <w:rFonts w:ascii="Trebuchet MS" w:eastAsia="Times New Roman" w:hAnsi="Trebuchet MS"/>
          <w:sz w:val="24"/>
          <w:szCs w:val="24"/>
        </w:rPr>
        <w:t>ă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serviciul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prestat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nu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respectă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totalitate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conformitatea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specificațiilor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tehnice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din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Caietul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sarcini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Prestatorul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va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fi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obligat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remedieze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neconformit</w:t>
      </w:r>
      <w:r>
        <w:rPr>
          <w:rFonts w:ascii="Trebuchet MS" w:eastAsia="Times New Roman" w:hAnsi="Trebuchet MS"/>
          <w:sz w:val="24"/>
          <w:szCs w:val="24"/>
          <w:lang w:val="en-US"/>
        </w:rPr>
        <w:t>ățile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î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n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decurs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maximum </w:t>
      </w:r>
      <w:r>
        <w:rPr>
          <w:rFonts w:ascii="Trebuchet MS" w:eastAsia="Times New Roman" w:hAnsi="Trebuchet MS"/>
          <w:sz w:val="24"/>
          <w:szCs w:val="24"/>
        </w:rPr>
        <w:t>5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zile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lucrătoare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la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constatarea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lor</w:t>
      </w:r>
      <w:proofErr w:type="spellEnd"/>
      <w:r>
        <w:rPr>
          <w:rFonts w:ascii="Trebuchet MS" w:eastAsia="Times New Roman" w:hAnsi="Trebuchet MS"/>
          <w:sz w:val="24"/>
          <w:szCs w:val="24"/>
        </w:rPr>
        <w:t>, dar nu mai târziu de 31.05.2021.</w:t>
      </w: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en-US"/>
        </w:rPr>
      </w:pPr>
      <w:r>
        <w:rPr>
          <w:rFonts w:ascii="Trebuchet MS" w:eastAsia="Times New Roman" w:hAnsi="Trebuchet MS"/>
          <w:sz w:val="24"/>
          <w:szCs w:val="24"/>
        </w:rPr>
        <w:t>D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repturi</w:t>
      </w:r>
      <w:proofErr w:type="spellEnd"/>
      <w:r>
        <w:rPr>
          <w:rFonts w:ascii="Trebuchet MS" w:eastAsia="Times New Roman" w:hAnsi="Trebuchet MS"/>
          <w:sz w:val="24"/>
          <w:szCs w:val="24"/>
        </w:rPr>
        <w:t>le</w:t>
      </w:r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autor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și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>/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sau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orice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alte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drepturi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proprietate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intelectuală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>/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sau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industrială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obținute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urmare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executării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serviciilor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fac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obiectul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prezentului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Caiet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sarcini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vor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fi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proprietatea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Beneficiarului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, care le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poate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utiliza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publica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sau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transfera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după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cum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consideră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  <w:lang w:val="en-US"/>
        </w:rPr>
        <w:t>necesar</w:t>
      </w:r>
      <w:proofErr w:type="spellEnd"/>
      <w:r>
        <w:rPr>
          <w:rFonts w:ascii="Trebuchet MS" w:eastAsia="Times New Roman" w:hAnsi="Trebuchet MS"/>
          <w:sz w:val="24"/>
          <w:szCs w:val="24"/>
          <w:lang w:val="en-US"/>
        </w:rPr>
        <w:t>.</w:t>
      </w: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en-US"/>
        </w:rPr>
      </w:pPr>
      <w:r>
        <w:rPr>
          <w:rFonts w:ascii="Trebuchet MS" w:eastAsia="Times New Roman" w:hAnsi="Trebuchet MS"/>
          <w:sz w:val="24"/>
          <w:szCs w:val="24"/>
        </w:rPr>
        <w:t>Materialele finale vor fi puse la dispoziția Beneficiarului și în format electronic (</w:t>
      </w:r>
      <w:proofErr w:type="spellStart"/>
      <w:r>
        <w:rPr>
          <w:rFonts w:ascii="Trebuchet MS" w:eastAsia="Times New Roman" w:hAnsi="Trebuchet MS"/>
          <w:sz w:val="24"/>
          <w:szCs w:val="24"/>
        </w:rPr>
        <w:t>pdf</w:t>
      </w:r>
      <w:proofErr w:type="spellEnd"/>
      <w:r>
        <w:rPr>
          <w:rFonts w:ascii="Trebuchet MS" w:eastAsia="Times New Roman" w:hAnsi="Trebuchet MS"/>
          <w:sz w:val="24"/>
          <w:szCs w:val="24"/>
        </w:rPr>
        <w:t>).</w:t>
      </w:r>
    </w:p>
    <w:p w:rsidR="00413B5E" w:rsidRDefault="00413B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en-US"/>
        </w:rPr>
      </w:pP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/>
          <w:b/>
          <w:sz w:val="24"/>
          <w:szCs w:val="24"/>
          <w:lang w:val="en-US"/>
        </w:rPr>
        <w:t xml:space="preserve">V. </w:t>
      </w:r>
      <w:r>
        <w:rPr>
          <w:rFonts w:ascii="Trebuchet MS" w:eastAsia="Times New Roman" w:hAnsi="Trebuchet MS"/>
          <w:b/>
          <w:sz w:val="24"/>
          <w:szCs w:val="24"/>
        </w:rPr>
        <w:t>Plata</w:t>
      </w:r>
    </w:p>
    <w:p w:rsidR="00413B5E" w:rsidRDefault="00413B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  <w:lang w:val="fr-FR"/>
        </w:rPr>
        <w:t>Plata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serviciilo</w:t>
      </w:r>
      <w:r>
        <w:rPr>
          <w:rFonts w:ascii="Trebuchet MS" w:hAnsi="Trebuchet MS"/>
          <w:sz w:val="24"/>
          <w:szCs w:val="24"/>
          <w:lang w:val="fr-FR"/>
        </w:rPr>
        <w:t>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se va face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independent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fiecare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activitate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finalizată</w:t>
      </w:r>
      <w:proofErr w:type="spellEnd"/>
      <w:r>
        <w:rPr>
          <w:rFonts w:ascii="Trebuchet MS" w:hAnsi="Trebuchet MS"/>
          <w:sz w:val="24"/>
          <w:szCs w:val="24"/>
        </w:rPr>
        <w:t xml:space="preserve">, conform formularului </w:t>
      </w:r>
      <w:proofErr w:type="gramStart"/>
      <w:r>
        <w:rPr>
          <w:rFonts w:ascii="Trebuchet MS" w:hAnsi="Trebuchet MS"/>
          <w:sz w:val="24"/>
          <w:szCs w:val="24"/>
        </w:rPr>
        <w:t>de ofertă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413B5E" w:rsidRDefault="00722D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>
        <w:rPr>
          <w:rFonts w:ascii="Trebuchet MS" w:hAnsi="Trebuchet MS"/>
          <w:sz w:val="24"/>
          <w:szCs w:val="24"/>
          <w:lang w:val="fr-FR"/>
        </w:rPr>
        <w:t>Plata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serviciilor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se va face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RON,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prin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virament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bancar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(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prin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Trezorerie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),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contul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r>
        <w:rPr>
          <w:rFonts w:ascii="Trebuchet MS" w:hAnsi="Trebuchet MS"/>
          <w:sz w:val="24"/>
          <w:szCs w:val="24"/>
        </w:rPr>
        <w:t>Prestatorului</w:t>
      </w:r>
      <w:r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după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semnarea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fr-FR"/>
        </w:rPr>
        <w:t xml:space="preserve">de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ambele</w:t>
      </w:r>
      <w:proofErr w:type="spellEnd"/>
      <w:proofErr w:type="gram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părţi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Proceselor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verbale de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recepţie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fiecare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activitate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maxim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de 30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zile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de la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acceptarea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facturii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Beneficiar</w:t>
      </w:r>
      <w:proofErr w:type="spellEnd"/>
      <w:r>
        <w:rPr>
          <w:rFonts w:ascii="Trebuchet MS" w:hAnsi="Trebuchet MS"/>
          <w:sz w:val="24"/>
          <w:szCs w:val="24"/>
          <w:lang w:val="fr-FR"/>
        </w:rPr>
        <w:t>.</w:t>
      </w:r>
    </w:p>
    <w:p w:rsidR="00413B5E" w:rsidRDefault="00413B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fr-FR"/>
        </w:rPr>
      </w:pPr>
    </w:p>
    <w:p w:rsidR="00413B5E" w:rsidRDefault="00413B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fr-FR" w:eastAsia="ro-RO"/>
        </w:rPr>
      </w:pP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jc w:val="center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Șef Serviciu,</w:t>
      </w:r>
    </w:p>
    <w:p w:rsidR="00413B5E" w:rsidRDefault="00722D40">
      <w:pPr>
        <w:spacing w:after="0" w:line="240" w:lineRule="auto"/>
        <w:jc w:val="center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Ovidiu Costea</w:t>
      </w: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413B5E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Întocmit,</w:t>
      </w: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Manager Proiect,</w:t>
      </w:r>
    </w:p>
    <w:p w:rsidR="00413B5E" w:rsidRDefault="00722D40">
      <w:pPr>
        <w:spacing w:after="0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  <w:lang w:eastAsia="ro-RO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ro-RO"/>
        </w:rPr>
        <w:t>Irina Isac</w:t>
      </w:r>
    </w:p>
    <w:p w:rsidR="00413B5E" w:rsidRDefault="00413B5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413B5E">
      <w:headerReference w:type="default" r:id="rId10"/>
      <w:footerReference w:type="default" r:id="rId11"/>
      <w:headerReference w:type="first" r:id="rId12"/>
      <w:pgSz w:w="11906" w:h="16838"/>
      <w:pgMar w:top="1135" w:right="1028" w:bottom="737" w:left="1198" w:header="44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40" w:rsidRDefault="00722D40">
      <w:pPr>
        <w:spacing w:after="0" w:line="240" w:lineRule="auto"/>
      </w:pPr>
      <w:r>
        <w:separator/>
      </w:r>
    </w:p>
  </w:endnote>
  <w:endnote w:type="continuationSeparator" w:id="0">
    <w:p w:rsidR="00722D40" w:rsidRDefault="0072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5E" w:rsidRDefault="00413B5E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</w:p>
  <w:p w:rsidR="00413B5E" w:rsidRDefault="00413B5E">
    <w:pPr>
      <w:pStyle w:val="Subsol"/>
      <w:spacing w:after="0"/>
      <w:jc w:val="center"/>
      <w:rPr>
        <w:rFonts w:ascii="Trebuchet MS" w:hAnsi="Trebuchet MS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40" w:rsidRDefault="00722D40">
      <w:pPr>
        <w:spacing w:after="0" w:line="240" w:lineRule="auto"/>
      </w:pPr>
      <w:r>
        <w:separator/>
      </w:r>
    </w:p>
  </w:footnote>
  <w:footnote w:type="continuationSeparator" w:id="0">
    <w:p w:rsidR="00722D40" w:rsidRDefault="0072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5E" w:rsidRDefault="00722D40">
    <w:pPr>
      <w:pStyle w:val="Antet"/>
      <w:spacing w:after="0" w:line="240" w:lineRule="auto"/>
      <w:rPr>
        <w:sz w:val="20"/>
      </w:rPr>
    </w:pPr>
    <w:r>
      <w:rPr>
        <w:sz w:val="20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5E" w:rsidRDefault="00722D40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-133350</wp:posOffset>
          </wp:positionV>
          <wp:extent cx="700405" cy="1008380"/>
          <wp:effectExtent l="0" t="0" r="4445" b="1270"/>
          <wp:wrapNone/>
          <wp:docPr id="2" name="Picture 2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RALDICA_GALATI_2017_C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05" cy="1008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3" name="Picture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18415" b="3175"/>
          <wp:wrapNone/>
          <wp:docPr id="1" name="Pictur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rca BQ - 9001 - PRIMARIA GALATI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b/>
        <w:sz w:val="28"/>
      </w:rPr>
      <w:t xml:space="preserve">         </w:t>
    </w:r>
    <w:r>
      <w:rPr>
        <w:rFonts w:ascii="Trebuchet MS" w:hAnsi="Trebuchet MS" w:cs="Arial"/>
        <w:b/>
        <w:sz w:val="32"/>
      </w:rPr>
      <w:t>PRIM</w:t>
    </w:r>
    <w:r>
      <w:rPr>
        <w:rFonts w:ascii="Trebuchet MS" w:hAnsi="Trebuchet MS" w:cs="Calibri"/>
        <w:b/>
        <w:sz w:val="32"/>
      </w:rPr>
      <w:t>Ă</w:t>
    </w:r>
    <w:r>
      <w:rPr>
        <w:rFonts w:ascii="Trebuchet MS" w:hAnsi="Trebuchet MS" w:cs="Arial"/>
        <w:b/>
        <w:sz w:val="32"/>
      </w:rPr>
      <w:t>RIA MUNICIPIULUI GALA</w:t>
    </w:r>
    <w:r>
      <w:rPr>
        <w:rFonts w:ascii="Trebuchet MS" w:hAnsi="Trebuchet MS" w:cs="Calibri"/>
        <w:b/>
        <w:sz w:val="32"/>
      </w:rPr>
      <w:t>Ț</w:t>
    </w:r>
    <w:r>
      <w:rPr>
        <w:rFonts w:ascii="Trebuchet MS" w:hAnsi="Trebuchet MS" w:cs="Arial"/>
        <w:b/>
        <w:sz w:val="32"/>
      </w:rPr>
      <w:t>I</w:t>
    </w:r>
  </w:p>
  <w:p w:rsidR="00413B5E" w:rsidRDefault="00722D40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</w:t>
    </w:r>
  </w:p>
  <w:p w:rsidR="00413B5E" w:rsidRDefault="00722D40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DIREC</w:t>
    </w:r>
    <w:r>
      <w:rPr>
        <w:rFonts w:ascii="Trebuchet MS" w:hAnsi="Trebuchet MS" w:cs="Calibri"/>
        <w:b/>
        <w:sz w:val="16"/>
        <w:szCs w:val="16"/>
        <w:lang w:val="en-US" w:eastAsia="ro-RO"/>
      </w:rPr>
      <w:t>Ț</w:t>
    </w:r>
    <w:r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Calibri"/>
        <w:b/>
        <w:sz w:val="16"/>
        <w:szCs w:val="16"/>
        <w:lang w:val="en-US" w:eastAsia="ro-RO"/>
      </w:rPr>
      <w:t xml:space="preserve">DEZVOLTARE, INFRASTRUCTURĂ ȘI LUCRĂRI </w:t>
    </w:r>
    <w:r>
      <w:rPr>
        <w:rFonts w:ascii="Trebuchet MS" w:hAnsi="Trebuchet MS" w:cs="Arial"/>
        <w:b/>
        <w:sz w:val="16"/>
        <w:szCs w:val="16"/>
        <w:lang w:val="en-US" w:eastAsia="ro-RO"/>
      </w:rPr>
      <w:t>PUBLICE</w:t>
    </w:r>
  </w:p>
  <w:p w:rsidR="00413B5E" w:rsidRDefault="00722D40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</w:t>
    </w:r>
  </w:p>
  <w:p w:rsidR="00413B5E" w:rsidRDefault="00722D40">
    <w:pPr>
      <w:pStyle w:val="Subsol"/>
      <w:spacing w:after="0" w:line="240" w:lineRule="auto"/>
      <w:ind w:left="1440"/>
      <w:rPr>
        <w:rFonts w:ascii="Trebuchet MS" w:hAnsi="Trebuchet MS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      SERVICIUL DE PROIECTE ȘI FINANȚĂRI EXTERNE</w:t>
    </w:r>
  </w:p>
  <w:p w:rsidR="00413B5E" w:rsidRDefault="00722D40">
    <w:pPr>
      <w:pStyle w:val="Antet"/>
      <w:spacing w:before="120" w:after="0" w:line="240" w:lineRule="auto"/>
      <w:rPr>
        <w:sz w:val="20"/>
        <w:lang w:val="en-US"/>
      </w:rPr>
    </w:pPr>
    <w:r>
      <w:rPr>
        <w:rFonts w:ascii="Trebuchet MS" w:hAnsi="Trebuchet MS" w:cs="Arial"/>
        <w:b/>
        <w:sz w:val="16"/>
        <w:szCs w:val="16"/>
      </w:rPr>
      <w:t xml:space="preserve">                   </w:t>
    </w:r>
    <w:r>
      <w:rPr>
        <w:rFonts w:ascii="Trebuchet MS" w:hAnsi="Trebuchet MS"/>
        <w:sz w:val="16"/>
        <w:szCs w:val="16"/>
      </w:rPr>
      <w:t xml:space="preserve">Tel: +40 0236 323.136   </w:t>
    </w:r>
    <w:r>
      <w:rPr>
        <w:rFonts w:ascii="Trebuchet MS" w:hAnsi="Trebuchet MS"/>
        <w:b/>
        <w:sz w:val="16"/>
        <w:szCs w:val="16"/>
      </w:rPr>
      <w:t>Fax</w:t>
    </w:r>
    <w:r>
      <w:rPr>
        <w:rFonts w:ascii="Trebuchet MS" w:hAnsi="Trebuchet MS"/>
        <w:sz w:val="16"/>
        <w:szCs w:val="16"/>
      </w:rPr>
      <w:t xml:space="preserve">: +40 0236 323.137  </w:t>
    </w:r>
    <w:r>
      <w:rPr>
        <w:rFonts w:ascii="Trebuchet MS" w:hAnsi="Trebuchet MS"/>
        <w:b/>
        <w:sz w:val="16"/>
        <w:szCs w:val="16"/>
      </w:rPr>
      <w:t>Email</w:t>
    </w:r>
    <w:r>
      <w:rPr>
        <w:rFonts w:ascii="Trebuchet MS" w:hAnsi="Trebuchet MS"/>
        <w:sz w:val="16"/>
        <w:szCs w:val="16"/>
      </w:rPr>
      <w:t xml:space="preserve">: fondurieuropene@primariagalati.ro  </w:t>
    </w:r>
    <w:r>
      <w:rPr>
        <w:sz w:val="20"/>
      </w:rPr>
      <w:t xml:space="preserve">  </w:t>
    </w:r>
  </w:p>
  <w:p w:rsidR="00413B5E" w:rsidRDefault="00413B5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B5FDD1"/>
    <w:multiLevelType w:val="singleLevel"/>
    <w:tmpl w:val="AAB5FDD1"/>
    <w:lvl w:ilvl="0">
      <w:start w:val="1"/>
      <w:numFmt w:val="decimal"/>
      <w:suff w:val="space"/>
      <w:lvlText w:val="%1."/>
      <w:lvlJc w:val="left"/>
    </w:lvl>
  </w:abstractNum>
  <w:abstractNum w:abstractNumId="1">
    <w:nsid w:val="CF2763F5"/>
    <w:multiLevelType w:val="singleLevel"/>
    <w:tmpl w:val="CF2763F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DE25D32D"/>
    <w:multiLevelType w:val="singleLevel"/>
    <w:tmpl w:val="DE25D32D"/>
    <w:lvl w:ilvl="0">
      <w:start w:val="1"/>
      <w:numFmt w:val="upperRoman"/>
      <w:suff w:val="space"/>
      <w:lvlText w:val="%1."/>
      <w:lvlJc w:val="left"/>
    </w:lvl>
  </w:abstractNum>
  <w:abstractNum w:abstractNumId="3">
    <w:nsid w:val="0F6D889F"/>
    <w:multiLevelType w:val="singleLevel"/>
    <w:tmpl w:val="0F6D889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1C14AA7"/>
    <w:multiLevelType w:val="multilevel"/>
    <w:tmpl w:val="11C14AA7"/>
    <w:lvl w:ilvl="0">
      <w:start w:val="1"/>
      <w:numFmt w:val="upperRoman"/>
      <w:lvlText w:val="%1.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left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5">
    <w:nsid w:val="120591FC"/>
    <w:multiLevelType w:val="singleLevel"/>
    <w:tmpl w:val="120591FC"/>
    <w:lvl w:ilvl="0">
      <w:start w:val="1"/>
      <w:numFmt w:val="decimal"/>
      <w:suff w:val="space"/>
      <w:lvlText w:val="%1."/>
      <w:lvlJc w:val="left"/>
    </w:lvl>
  </w:abstractNum>
  <w:abstractNum w:abstractNumId="6">
    <w:nsid w:val="390486F0"/>
    <w:multiLevelType w:val="singleLevel"/>
    <w:tmpl w:val="390486F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37F44B4"/>
    <w:multiLevelType w:val="multilevel"/>
    <w:tmpl w:val="637F44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E34CA61"/>
    <w:multiLevelType w:val="singleLevel"/>
    <w:tmpl w:val="6E34CA6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8"/>
    <w:rsid w:val="00002F29"/>
    <w:rsid w:val="0000574D"/>
    <w:rsid w:val="000149A7"/>
    <w:rsid w:val="000201B6"/>
    <w:rsid w:val="000217B4"/>
    <w:rsid w:val="000350CF"/>
    <w:rsid w:val="0005319A"/>
    <w:rsid w:val="00065B68"/>
    <w:rsid w:val="00067F53"/>
    <w:rsid w:val="00085F4C"/>
    <w:rsid w:val="00093343"/>
    <w:rsid w:val="000A0877"/>
    <w:rsid w:val="000A1E3D"/>
    <w:rsid w:val="000D437D"/>
    <w:rsid w:val="000E6F1C"/>
    <w:rsid w:val="000F219F"/>
    <w:rsid w:val="000F4B4A"/>
    <w:rsid w:val="0010685D"/>
    <w:rsid w:val="00107DA4"/>
    <w:rsid w:val="00114945"/>
    <w:rsid w:val="001166B0"/>
    <w:rsid w:val="00122604"/>
    <w:rsid w:val="00136564"/>
    <w:rsid w:val="0017233A"/>
    <w:rsid w:val="00180D23"/>
    <w:rsid w:val="0019210F"/>
    <w:rsid w:val="001A356A"/>
    <w:rsid w:val="001D2249"/>
    <w:rsid w:val="001D3FE9"/>
    <w:rsid w:val="001D5299"/>
    <w:rsid w:val="001E3F98"/>
    <w:rsid w:val="001F7452"/>
    <w:rsid w:val="002000A1"/>
    <w:rsid w:val="00207402"/>
    <w:rsid w:val="00217D48"/>
    <w:rsid w:val="00232281"/>
    <w:rsid w:val="00236D63"/>
    <w:rsid w:val="00246268"/>
    <w:rsid w:val="00247727"/>
    <w:rsid w:val="00256D99"/>
    <w:rsid w:val="002572B9"/>
    <w:rsid w:val="002A083A"/>
    <w:rsid w:val="002A173B"/>
    <w:rsid w:val="002A7829"/>
    <w:rsid w:val="002C1CD1"/>
    <w:rsid w:val="002C60C4"/>
    <w:rsid w:val="002C7C8A"/>
    <w:rsid w:val="002D5CEC"/>
    <w:rsid w:val="003063E4"/>
    <w:rsid w:val="003150D1"/>
    <w:rsid w:val="00334BF4"/>
    <w:rsid w:val="00340C44"/>
    <w:rsid w:val="003538C6"/>
    <w:rsid w:val="00370963"/>
    <w:rsid w:val="0039096D"/>
    <w:rsid w:val="0039543D"/>
    <w:rsid w:val="003B2D68"/>
    <w:rsid w:val="003C6970"/>
    <w:rsid w:val="003C7394"/>
    <w:rsid w:val="003D3631"/>
    <w:rsid w:val="00402B3B"/>
    <w:rsid w:val="00413B5E"/>
    <w:rsid w:val="00420BC2"/>
    <w:rsid w:val="00423129"/>
    <w:rsid w:val="004236FD"/>
    <w:rsid w:val="004304E4"/>
    <w:rsid w:val="00432F78"/>
    <w:rsid w:val="004344CF"/>
    <w:rsid w:val="00452B68"/>
    <w:rsid w:val="00470B61"/>
    <w:rsid w:val="00485F9E"/>
    <w:rsid w:val="004870D7"/>
    <w:rsid w:val="00496655"/>
    <w:rsid w:val="004D41D5"/>
    <w:rsid w:val="004D4B28"/>
    <w:rsid w:val="00502E74"/>
    <w:rsid w:val="0050716C"/>
    <w:rsid w:val="00515D93"/>
    <w:rsid w:val="005379DC"/>
    <w:rsid w:val="00542B5E"/>
    <w:rsid w:val="0054356B"/>
    <w:rsid w:val="00543F08"/>
    <w:rsid w:val="00545233"/>
    <w:rsid w:val="005853B2"/>
    <w:rsid w:val="00586D5D"/>
    <w:rsid w:val="0059055F"/>
    <w:rsid w:val="005A2C72"/>
    <w:rsid w:val="005A498C"/>
    <w:rsid w:val="005C4069"/>
    <w:rsid w:val="005E0481"/>
    <w:rsid w:val="005F7888"/>
    <w:rsid w:val="00604966"/>
    <w:rsid w:val="0063609D"/>
    <w:rsid w:val="006433CB"/>
    <w:rsid w:val="00646427"/>
    <w:rsid w:val="00647125"/>
    <w:rsid w:val="006621C2"/>
    <w:rsid w:val="0066792A"/>
    <w:rsid w:val="006A2C48"/>
    <w:rsid w:val="006A3024"/>
    <w:rsid w:val="006A3292"/>
    <w:rsid w:val="006B3576"/>
    <w:rsid w:val="006B3F03"/>
    <w:rsid w:val="006C28CD"/>
    <w:rsid w:val="006E3CFA"/>
    <w:rsid w:val="006F4DC4"/>
    <w:rsid w:val="007028DF"/>
    <w:rsid w:val="007057F9"/>
    <w:rsid w:val="0071138A"/>
    <w:rsid w:val="00722D40"/>
    <w:rsid w:val="00726010"/>
    <w:rsid w:val="00727315"/>
    <w:rsid w:val="00737213"/>
    <w:rsid w:val="00744851"/>
    <w:rsid w:val="00745A84"/>
    <w:rsid w:val="00754961"/>
    <w:rsid w:val="007617C0"/>
    <w:rsid w:val="00765082"/>
    <w:rsid w:val="0077391F"/>
    <w:rsid w:val="007815E5"/>
    <w:rsid w:val="007858C3"/>
    <w:rsid w:val="00787F17"/>
    <w:rsid w:val="007A21CC"/>
    <w:rsid w:val="007B2025"/>
    <w:rsid w:val="007C2442"/>
    <w:rsid w:val="007C2CD8"/>
    <w:rsid w:val="007C3FE2"/>
    <w:rsid w:val="007D2D2A"/>
    <w:rsid w:val="007D63DC"/>
    <w:rsid w:val="007D708D"/>
    <w:rsid w:val="007E5FD0"/>
    <w:rsid w:val="007E75B2"/>
    <w:rsid w:val="0081678B"/>
    <w:rsid w:val="008214AA"/>
    <w:rsid w:val="0082207A"/>
    <w:rsid w:val="00822934"/>
    <w:rsid w:val="008257B1"/>
    <w:rsid w:val="008260AD"/>
    <w:rsid w:val="00831409"/>
    <w:rsid w:val="008573FE"/>
    <w:rsid w:val="00865151"/>
    <w:rsid w:val="00893769"/>
    <w:rsid w:val="008A07A2"/>
    <w:rsid w:val="008B06C5"/>
    <w:rsid w:val="008B7A1D"/>
    <w:rsid w:val="008C1582"/>
    <w:rsid w:val="008F163E"/>
    <w:rsid w:val="008F1CF0"/>
    <w:rsid w:val="009045C1"/>
    <w:rsid w:val="0090742F"/>
    <w:rsid w:val="0091483F"/>
    <w:rsid w:val="00924C3C"/>
    <w:rsid w:val="00925123"/>
    <w:rsid w:val="00927E14"/>
    <w:rsid w:val="00932989"/>
    <w:rsid w:val="00937DAB"/>
    <w:rsid w:val="00952E2F"/>
    <w:rsid w:val="00952E75"/>
    <w:rsid w:val="009824B1"/>
    <w:rsid w:val="009964FA"/>
    <w:rsid w:val="009A2EBE"/>
    <w:rsid w:val="009C627A"/>
    <w:rsid w:val="009C7F85"/>
    <w:rsid w:val="00A06754"/>
    <w:rsid w:val="00A1187B"/>
    <w:rsid w:val="00A12423"/>
    <w:rsid w:val="00A16F46"/>
    <w:rsid w:val="00A47457"/>
    <w:rsid w:val="00A603D7"/>
    <w:rsid w:val="00A811BA"/>
    <w:rsid w:val="00A82249"/>
    <w:rsid w:val="00AA7EDE"/>
    <w:rsid w:val="00AB1652"/>
    <w:rsid w:val="00AB3DD9"/>
    <w:rsid w:val="00AB5F7C"/>
    <w:rsid w:val="00AB6AFD"/>
    <w:rsid w:val="00AD3BC8"/>
    <w:rsid w:val="00AE4FCB"/>
    <w:rsid w:val="00AF0C51"/>
    <w:rsid w:val="00B05263"/>
    <w:rsid w:val="00B16C9C"/>
    <w:rsid w:val="00B20728"/>
    <w:rsid w:val="00B3521B"/>
    <w:rsid w:val="00B37479"/>
    <w:rsid w:val="00B532B5"/>
    <w:rsid w:val="00B64C9A"/>
    <w:rsid w:val="00B97EA7"/>
    <w:rsid w:val="00BA2A29"/>
    <w:rsid w:val="00BA3C06"/>
    <w:rsid w:val="00BA6C97"/>
    <w:rsid w:val="00BA7828"/>
    <w:rsid w:val="00BB1F57"/>
    <w:rsid w:val="00BD3B46"/>
    <w:rsid w:val="00BE47FC"/>
    <w:rsid w:val="00BF2ED8"/>
    <w:rsid w:val="00BF646D"/>
    <w:rsid w:val="00C26BA3"/>
    <w:rsid w:val="00C32F95"/>
    <w:rsid w:val="00C47EE8"/>
    <w:rsid w:val="00C54714"/>
    <w:rsid w:val="00C73F83"/>
    <w:rsid w:val="00C80510"/>
    <w:rsid w:val="00C82BA2"/>
    <w:rsid w:val="00C91B72"/>
    <w:rsid w:val="00CA1A9F"/>
    <w:rsid w:val="00CA4DE0"/>
    <w:rsid w:val="00CB1193"/>
    <w:rsid w:val="00CB237F"/>
    <w:rsid w:val="00CE219C"/>
    <w:rsid w:val="00CE6CAA"/>
    <w:rsid w:val="00CF4610"/>
    <w:rsid w:val="00D044EE"/>
    <w:rsid w:val="00D2578C"/>
    <w:rsid w:val="00D2654D"/>
    <w:rsid w:val="00D333BF"/>
    <w:rsid w:val="00D57CAF"/>
    <w:rsid w:val="00D61B2B"/>
    <w:rsid w:val="00D646DB"/>
    <w:rsid w:val="00D870F1"/>
    <w:rsid w:val="00D90DE0"/>
    <w:rsid w:val="00D91A52"/>
    <w:rsid w:val="00D951AC"/>
    <w:rsid w:val="00D968FC"/>
    <w:rsid w:val="00DA0EA2"/>
    <w:rsid w:val="00DA2671"/>
    <w:rsid w:val="00DA31A6"/>
    <w:rsid w:val="00DA6D6C"/>
    <w:rsid w:val="00DB3DE8"/>
    <w:rsid w:val="00DC4FAC"/>
    <w:rsid w:val="00DD28BF"/>
    <w:rsid w:val="00DF5C7E"/>
    <w:rsid w:val="00DF6657"/>
    <w:rsid w:val="00E12D41"/>
    <w:rsid w:val="00E32756"/>
    <w:rsid w:val="00E530F3"/>
    <w:rsid w:val="00E60C25"/>
    <w:rsid w:val="00E630CA"/>
    <w:rsid w:val="00E723DC"/>
    <w:rsid w:val="00E92131"/>
    <w:rsid w:val="00E950BE"/>
    <w:rsid w:val="00EA074D"/>
    <w:rsid w:val="00EA18C2"/>
    <w:rsid w:val="00EA73B1"/>
    <w:rsid w:val="00ED1BD9"/>
    <w:rsid w:val="00ED224F"/>
    <w:rsid w:val="00ED3611"/>
    <w:rsid w:val="00F02CD5"/>
    <w:rsid w:val="00F05E36"/>
    <w:rsid w:val="00F06B09"/>
    <w:rsid w:val="00F11F9E"/>
    <w:rsid w:val="00F24FAB"/>
    <w:rsid w:val="00F36022"/>
    <w:rsid w:val="00F57C36"/>
    <w:rsid w:val="00F87C33"/>
    <w:rsid w:val="00F91C64"/>
    <w:rsid w:val="00FA43F4"/>
    <w:rsid w:val="00FC0533"/>
    <w:rsid w:val="00FC173A"/>
    <w:rsid w:val="00FD68AB"/>
    <w:rsid w:val="00FE2DAD"/>
    <w:rsid w:val="00FE590E"/>
    <w:rsid w:val="00FF7E5F"/>
    <w:rsid w:val="02C77EB3"/>
    <w:rsid w:val="03925DD4"/>
    <w:rsid w:val="060F2A18"/>
    <w:rsid w:val="06636691"/>
    <w:rsid w:val="0749254B"/>
    <w:rsid w:val="08CF0A20"/>
    <w:rsid w:val="0F8D5ABB"/>
    <w:rsid w:val="12205BB3"/>
    <w:rsid w:val="13F82AA5"/>
    <w:rsid w:val="1B8D66BF"/>
    <w:rsid w:val="1BF67EEF"/>
    <w:rsid w:val="1DE47276"/>
    <w:rsid w:val="229E3F81"/>
    <w:rsid w:val="25C10071"/>
    <w:rsid w:val="26665843"/>
    <w:rsid w:val="26FC1284"/>
    <w:rsid w:val="2D935A0F"/>
    <w:rsid w:val="2F3B4BDD"/>
    <w:rsid w:val="2FD93C8D"/>
    <w:rsid w:val="319F388D"/>
    <w:rsid w:val="35A11740"/>
    <w:rsid w:val="405633EA"/>
    <w:rsid w:val="41313981"/>
    <w:rsid w:val="427A4DF3"/>
    <w:rsid w:val="43CF7B17"/>
    <w:rsid w:val="45554FDC"/>
    <w:rsid w:val="4F6A6CDA"/>
    <w:rsid w:val="57411A7D"/>
    <w:rsid w:val="58E30E86"/>
    <w:rsid w:val="5A060F00"/>
    <w:rsid w:val="60175862"/>
    <w:rsid w:val="633A791D"/>
    <w:rsid w:val="66352A82"/>
    <w:rsid w:val="66D22DC8"/>
    <w:rsid w:val="67007D4A"/>
    <w:rsid w:val="71114E99"/>
    <w:rsid w:val="748935A1"/>
    <w:rsid w:val="752103E1"/>
    <w:rsid w:val="754857C5"/>
    <w:rsid w:val="775D0287"/>
    <w:rsid w:val="7AF650B7"/>
    <w:rsid w:val="7BF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16B5-7EB6-486B-8515-B52C305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</w:pPr>
  </w:style>
  <w:style w:type="paragraph" w:styleId="Antet">
    <w:name w:val="header"/>
    <w:basedOn w:val="Normal"/>
    <w:link w:val="AntetCaracter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elgril">
    <w:name w:val="Table Grid"/>
    <w:basedOn w:val="Tabel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link w:val="Antet"/>
    <w:qFormat/>
    <w:rPr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qFormat/>
    <w:rPr>
      <w:sz w:val="22"/>
      <w:szCs w:val="22"/>
      <w:lang w:eastAsia="en-US"/>
    </w:rPr>
  </w:style>
  <w:style w:type="character" w:customStyle="1" w:styleId="TextnBalonCaracter">
    <w:name w:val="Text în Balon Caracter"/>
    <w:link w:val="TextnBalon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Frspaiere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Meniune1">
    <w:name w:val="Mențiune1"/>
    <w:uiPriority w:val="99"/>
    <w:semiHidden/>
    <w:unhideWhenUsed/>
    <w:qFormat/>
    <w:rPr>
      <w:color w:val="2B579A"/>
      <w:shd w:val="clear" w:color="auto" w:fill="E6E6E6"/>
    </w:rPr>
  </w:style>
  <w:style w:type="paragraph" w:styleId="List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terreg-danube.e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man\Desktop\Regulament%20privind%20redactarea%20corespondentei\Antet%20cu%20marca%20va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3C314-44AD-44F8-A26D-9C7DD35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cu marca var1.dotx</Template>
  <TotalTime>48</TotalTime>
  <Pages>4</Pages>
  <Words>1415</Words>
  <Characters>8209</Characters>
  <Application>Microsoft Office Word</Application>
  <DocSecurity>0</DocSecurity>
  <Lines>68</Lines>
  <Paragraphs>19</Paragraphs>
  <ScaleCrop>false</ScaleCrop>
  <Company>Microsoft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Marin</dc:creator>
  <cp:keywords>Info</cp:keywords>
  <cp:lastModifiedBy>Biroul Achizitii Publice</cp:lastModifiedBy>
  <cp:revision>6</cp:revision>
  <cp:lastPrinted>2018-10-05T09:08:00Z</cp:lastPrinted>
  <dcterms:created xsi:type="dcterms:W3CDTF">2021-03-11T08:23:00Z</dcterms:created>
  <dcterms:modified xsi:type="dcterms:W3CDTF">2021-04-01T13:35:00Z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